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beforeLines="150" w:after="312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427331740"/>
      <w:bookmarkStart w:id="1" w:name="_Toc424627131"/>
      <w:bookmarkStart w:id="2" w:name="_Toc426376267"/>
      <w:bookmarkStart w:id="3" w:name="_Toc424807643"/>
      <w:bookmarkStart w:id="26" w:name="_GoBack"/>
      <w:bookmarkEnd w:id="26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住宅物业三星级服务</w:t>
      </w:r>
      <w:bookmarkEnd w:id="0"/>
      <w:bookmarkEnd w:id="1"/>
      <w:bookmarkEnd w:id="2"/>
      <w:bookmarkEnd w:id="3"/>
    </w:p>
    <w:p>
      <w:pPr>
        <w:pStyle w:val="22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424807644"/>
      <w:bookmarkStart w:id="5" w:name="_Toc426376268"/>
      <w:bookmarkStart w:id="6" w:name="_Toc427331741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综合服务</w:t>
      </w:r>
      <w:bookmarkEnd w:id="4"/>
      <w:bookmarkEnd w:id="5"/>
      <w:bookmarkEnd w:id="6"/>
    </w:p>
    <w:p>
      <w:pPr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应符合表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A.13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3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综合服务内容及要求</w:t>
      </w:r>
    </w:p>
    <w:tbl>
      <w:tblPr>
        <w:tblStyle w:val="6"/>
        <w:tblW w:w="93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8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客户服务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场所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1、有客户服务中心，至少应配置有办公桌、椅、饮水机、电脑、打印机、复印机、网络、电话。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客服中心门口挂有学雷锋志愿服务站牌及人员信息，有学雷锋志愿服务制度、物业服务企业营业执照、项目主要服务人员岗位信息，行业规范、物业服务事项、收费项目、收费标准等相关信息上墙公示，行业规范公示牌里有社会主义核心价值观等内容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3、物业服务企业营业执照、项目主要服务人员岗位信息，物业服务事项、收费项目、收费标准等相关信息上墙公示。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4、客户服务中心每日工作时间不少于10小时，其它时间物业管理区域内有值班人员。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5、公示有24小时服务电话。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1、专业操作人员按照相关规定取得职业资格证书。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2、实行项目经理责任制，一个物业管理区域配备1名项目经理,项目经理应取得物业服务项目经理证书。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3、从业人员统一着装，佩戴标志，规范服务，语言文明，主动、热情。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4、人员配置标准：2500-3000m</w:t>
            </w:r>
            <w:r>
              <w:rPr>
                <w:rFonts w:hint="eastAsia"/>
                <w:color w:val="000000" w:themeColor="text1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制度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1、有共用部位及共用设施设备维修养护、消防安全防范、绿化养护、环境卫生、公共秩序维护等管理制度。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2、有突发公共事件应急预案。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3、有培训、考核制度。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4、有物业服务工作记录。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1、有物业服务档案管理制度，有电梯、消防等设施设备承接查验、运行、维修、养护档案资料。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2、档案资料管理规范、齐全、整洁、查阅方便。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3、有档案管理人员，并设置有档案资料室。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4、应用计算机管理基本信息、基础资料、维修养护资料、收费资料等。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标识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1、重点部位按相关要求设置有安全警示标识、消防标识、导向标识、指示标识及其它标识。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2、房屋楼栋号、房号及公共配套设施</w:t>
            </w:r>
            <w:bookmarkStart w:id="7" w:name="OLE_LINK4"/>
            <w:bookmarkStart w:id="8" w:name="OLE_LINK5"/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、设备</w:t>
            </w:r>
            <w:bookmarkEnd w:id="7"/>
            <w:bookmarkEnd w:id="8"/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标识清晰、明显。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3、有企业专属标识，企业标识应用规范、统一。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4、有倡导文明、环保、健康生活的温馨提示标识。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客户服务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1、业主办理入住手续时，双方签订规范的物业服务合同，合同权利义务关系明确。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2、报修按双方约定时间到达现场，有报修、维修记录，急修20分钟内到现场处理，一般修理3日内完成（预约除外）。维修完毕后2个工作日内进行结果反馈，特殊维修情况另行安排反馈时间。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1"/>
            <w:bookmarkStart w:id="10" w:name="OLE_LINK3"/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3、重要物业服务事项应在主要出入口、各楼单元门内以书面形式履行告知义务。</w:t>
            </w:r>
          </w:p>
          <w:bookmarkEnd w:id="9"/>
          <w:bookmarkEnd w:id="10"/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4、业主或物业使用人提出的意见、建议、投诉在2个工作日内回复，投诉回访率不低于80%。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5、每年至少1次征询业主对物业服务的意见，满意率不低于85%，对不满意事项进行分析、整改，处理率达90%以上。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6、每年至少公开一次物业管理服务费用收支情况。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综合经营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8082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1、物业服务企业为满足部分业主或物业使用人的需求，可根据住宅小区的实际条件及其自身的能力，经双方特别约定，可提供但不限于以下服务活动：</w:t>
            </w:r>
          </w:p>
          <w:p>
            <w:pPr>
              <w:pStyle w:val="16"/>
              <w:numPr>
                <w:ilvl w:val="0"/>
                <w:numId w:val="0"/>
              </w:numPr>
              <w:ind w:left="811" w:leftChars="172" w:hanging="450" w:hangingChars="2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（1）生活服务类：餐饮、干洗、美容美发、洗车、打字、复印、代购火车票、飞机票，代订鲜花，水、电、燃气、网络开通办理手续及费用代缴等便民服务。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（2）文化教育类：书刊、杂志、老年人/儿童活动中心等。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（3）维修服务类：家庭安装、维修服务。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（4）家政服务类：家庭居室清洁与美化、洗涤衣物等。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（5）房地产中介代理类：房地产咨询、中介服务；代理房屋买卖、租赁。</w:t>
            </w:r>
          </w:p>
          <w:p>
            <w:pPr>
              <w:pStyle w:val="16"/>
              <w:numPr>
                <w:ilvl w:val="0"/>
                <w:numId w:val="0"/>
              </w:numPr>
              <w:ind w:left="407" w:hanging="406" w:hangingChars="22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2、提供有偿性的专项委托服务应公示服务内容与收费标准。</w:t>
            </w:r>
          </w:p>
        </w:tc>
      </w:tr>
    </w:tbl>
    <w:p>
      <w:pPr>
        <w:pStyle w:val="22"/>
        <w:spacing w:before="156" w:afterLines="25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426376269"/>
      <w:bookmarkStart w:id="12" w:name="_Toc427331742"/>
      <w:bookmarkStart w:id="13" w:name="_Toc424807645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房屋及配套设施设备的维护与管理</w:t>
      </w:r>
    </w:p>
    <w:bookmarkEnd w:id="11"/>
    <w:bookmarkEnd w:id="12"/>
    <w:bookmarkEnd w:id="13"/>
    <w:p>
      <w:pPr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应符合表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A.14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3"/>
        <w:spacing w:beforeLines="25" w:after="156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房屋及配套设施设备的维护与管理内容及要求</w:t>
      </w:r>
    </w:p>
    <w:tbl>
      <w:tblPr>
        <w:tblStyle w:val="6"/>
        <w:tblW w:w="93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05"/>
        <w:gridCol w:w="8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8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9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综合管理</w:t>
            </w:r>
          </w:p>
        </w:tc>
        <w:tc>
          <w:tcPr>
            <w:tcW w:w="808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1、承接验收时，对房屋、共用部位、共用设施设备进行认真查验，验收手续齐全。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2、制定房屋管理规定、房屋及配套设施设备维修养护制度、小区巡检制度、房屋装饰装修管理办法等规章制度。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3、房屋、共用部位检查中发现的问题，应按照责任范围编制修缮计划，并按计划组织修缮；共用设施设备运行中出现的故障及检查中发现的问题，应及时组织修复。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4、按国家相关规定规范使用房屋专项维修资金。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5、有年度、月度维修养护计划。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6、特种设备按有关规定运行、维修养护和定期检测。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7、雷电、强降水、大风等极端天气前后进行检查并采取防范措施。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8、设备机房：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（1）每月清洁1次，机房整洁有序，室内无杂物。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（2）锁具完好。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（3）设有挡鼠板、鼠药盒或粘鼠板。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（4）设施设备标识、标牌齐全。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（5）张贴或悬挂相关制度、证书。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（6）配备有消防器材，确保完好有效。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（7）记录齐全、完整。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9、运行、检查、维修养护记录应每月归档。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1" w:hRule="atLeast"/>
          <w:jc w:val="center"/>
        </w:trPr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共用部位</w:t>
            </w:r>
          </w:p>
        </w:tc>
        <w:tc>
          <w:tcPr>
            <w:tcW w:w="808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1、房屋结构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每季度巡视1 次梁、板、柱等结构构件，外观出现变形、开裂等现象时，应申请房屋安全鉴定，同时采取必要的防护措施，按照鉴定结果组织修缮。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2、建筑部件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（1）每月检查1 次外墙贴饰面或抹灰、屋檐、阳台、空调室外机支撑构件等。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（2）每月巡查1 次共用部位的门、窗、玻璃等。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（3）每月检查1 次共用部位的室内地面、墙面、顶棚，室外屋面、散水等。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（4）每年汛前和强降雨后检查屋面防水和雨落管等。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3、附属构筑物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（1）每月巡查1 次道路、场地、阶梯及扶手、管井、沟渠等。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（2）每月检查1 次雨、污水管井等。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（3）每月巡查1 次大门、围墙、围栏等。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（4）每月巡查1 次休闲椅、凉亭、雕塑、景观小品等。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（5）每年检测1 次防雷装置。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共用设施设备</w:t>
            </w:r>
          </w:p>
        </w:tc>
        <w:tc>
          <w:tcPr>
            <w:tcW w:w="605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供水</w:t>
            </w:r>
          </w:p>
          <w:p>
            <w:pPr>
              <w:pStyle w:val="15"/>
              <w:numPr>
                <w:ilvl w:val="0"/>
                <w:numId w:val="0"/>
              </w:num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808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180" w:hanging="180" w:hanging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1、每年应对二次供水设施清洗消毒至少1次，水质符合GB5749的要求。清洗时穿戴好工作衣、长靴、橡胶手套及清扫专用工具，工具必须清洗、消毒带入箱内。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2、每日巡视1次水泵房、水箱间，检查设备运行情况。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3、每月巡视1次水表、水管等供水设施设备，发现跑冒滴漏现象及时解决。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4、定期对供水管道、阀门等进行除锈、刷漆处理，每年冬季前对暴露管道、水表等设施设备进行防冻处理，确保供水的安全性。</w:t>
            </w:r>
          </w:p>
        </w:tc>
      </w:tr>
    </w:tbl>
    <w:p>
      <w:pPr>
        <w:spacing w:beforeLines="50" w:afterLines="5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表A.14（续）</w:t>
      </w:r>
    </w:p>
    <w:tbl>
      <w:tblPr>
        <w:tblStyle w:val="6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02"/>
        <w:gridCol w:w="80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共用设施设备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排水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8099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1、有防汛预案，配备有防汛物资。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2、排水设施：每年汛前对雨、污水井、屋面及露台雨水口等设施进行检查，组织清理、疏通。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412" w:hanging="412" w:hangingChars="229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3、化粪池：每年清掏1次，发现异常及时清掏。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供配电系统及照明</w:t>
            </w:r>
          </w:p>
        </w:tc>
        <w:tc>
          <w:tcPr>
            <w:tcW w:w="8099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1、楼内照明：每周巡视1 次，一般故障1 日内修复；复杂故障1 周内修复。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2、楼外照明：每周巡视1 次，一般故障3 日内修复；复杂故障1周内修复；根据季节变化规律，适时调整照明时间。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3、应急照明：每周巡视1 次，发现故障，8小时内组织维修。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4、路灯、楼道灯完好率应不低于85%。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5、低压配电箱和线路：每月检查1 次设备运行状况；每年养护1 次，养护内容包括紧固、检测、清扫。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6、控制柜：每季度检查1 次设备运行状况；每年养护1 次，养护内容包括紧固、检测、调试、清扫。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7、发电机：每季度试运行1 次，保证运行正常。 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8、配电室、楼层电井：有门、孔、洞、窗等处的防鼠措施完备；穿墙线槽周边封堵严密；锁具完好；进出线和开关标识准确。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8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安全防范系统</w:t>
            </w:r>
          </w:p>
        </w:tc>
        <w:tc>
          <w:tcPr>
            <w:tcW w:w="8099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1、物防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（1）外露管道等易攀爬处有防盗设施，如：防爬刺、带钩铁丝或抹黄油等。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（2）应安装单元防盗安全门。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（3）设置非机动车集中停放点，有序停放。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（4）物业区域内路灯、楼道灯等夜间照明设施齐全，使用正常。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（5）落实专人对各类物防设施每个月开展1次全面检查，及时排除安全隐患。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2、技防</w:t>
            </w:r>
          </w:p>
          <w:p>
            <w:pPr>
              <w:pStyle w:val="2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（1）监控系统</w:t>
            </w:r>
          </w:p>
          <w:p>
            <w:pPr>
              <w:pStyle w:val="16"/>
              <w:numPr>
                <w:ilvl w:val="0"/>
                <w:numId w:val="0"/>
              </w:numPr>
              <w:ind w:left="833" w:leftChars="332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a.监控中心有严格管理制度和设备维修养护制度；</w:t>
            </w:r>
          </w:p>
          <w:p>
            <w:pPr>
              <w:pStyle w:val="16"/>
              <w:numPr>
                <w:ilvl w:val="0"/>
                <w:numId w:val="0"/>
              </w:numPr>
              <w:ind w:left="833" w:leftChars="332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b.设备设施24小时运转正常，实现对管理区域的有效监控，画面齐全、清晰；</w:t>
            </w:r>
          </w:p>
          <w:p>
            <w:pPr>
              <w:pStyle w:val="16"/>
              <w:numPr>
                <w:ilvl w:val="0"/>
                <w:numId w:val="0"/>
              </w:numPr>
              <w:ind w:left="831" w:leftChars="331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c.报警控制管理主机：每日检查1次，保障设备运行正常；</w:t>
            </w:r>
          </w:p>
          <w:p>
            <w:pPr>
              <w:pStyle w:val="16"/>
              <w:numPr>
                <w:ilvl w:val="0"/>
                <w:numId w:val="0"/>
              </w:numPr>
              <w:ind w:left="1011" w:leftChars="331" w:hanging="316" w:hangingChars="1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d.图像采集设备：每周检查1次监视画面效果、录像、图像保存等功能，保障设备运行正常；</w:t>
            </w:r>
          </w:p>
          <w:p>
            <w:pPr>
              <w:pStyle w:val="16"/>
              <w:numPr>
                <w:ilvl w:val="0"/>
                <w:numId w:val="0"/>
              </w:numPr>
              <w:ind w:left="965" w:leftChars="331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e.摄像头：每月检查1次聚焦、清晰度、红外夜视、遮挡物、镜头清洁等情况，进行相应调校。</w:t>
            </w:r>
          </w:p>
          <w:p>
            <w:pPr>
              <w:pStyle w:val="16"/>
              <w:numPr>
                <w:ilvl w:val="0"/>
                <w:numId w:val="0"/>
              </w:numPr>
              <w:ind w:left="831" w:leftChars="331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f.按设备随机使用说明书的要求对硬盘录像机、摄像机等设备进行检修保养。</w:t>
            </w:r>
          </w:p>
          <w:p>
            <w:pPr>
              <w:pStyle w:val="2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（2）门禁系统</w:t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707"/>
              </w:tabs>
              <w:ind w:left="833" w:leftChars="332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a.每周巡视1次，保证系统工作正常；</w:t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707"/>
              </w:tabs>
              <w:ind w:left="877" w:leftChars="332" w:hanging="180" w:hanging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b.楼宇对讲设备检查保养每月1次，每周检查1次按键、显示屏、通话等功能状况，保障设备运行正常；</w:t>
            </w:r>
          </w:p>
          <w:p>
            <w:pPr>
              <w:pStyle w:val="16"/>
              <w:numPr>
                <w:ilvl w:val="0"/>
                <w:numId w:val="0"/>
              </w:numPr>
              <w:tabs>
                <w:tab w:val="left" w:pos="707"/>
              </w:tabs>
              <w:ind w:left="833" w:leftChars="332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c.一般性故障1日内修复；较为复杂的故障1周内修复。</w:t>
            </w:r>
          </w:p>
          <w:p>
            <w:pPr>
              <w:pStyle w:val="2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（3）电子巡更系统</w:t>
            </w:r>
          </w:p>
          <w:p>
            <w:pPr>
              <w:pStyle w:val="16"/>
              <w:numPr>
                <w:ilvl w:val="0"/>
                <w:numId w:val="0"/>
              </w:numPr>
              <w:ind w:left="833" w:leftChars="332" w:hanging="136" w:hangingChars="76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a.调试保养每季1次，保证正常运行；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609" w:leftChars="290" w:firstLine="90" w:firstLineChars="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b.每月检查1次外观，发现故障隐患，即时排除；每周表面清洁1次；每日存储巡更记录；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907" w:leftChars="332" w:hanging="210" w:hanging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c.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保持巡更时间、地点、人员和数据的显示、归档、查询及打印功能正常，巡更违规记录提示功能正常。 </w:t>
            </w:r>
          </w:p>
        </w:tc>
      </w:tr>
    </w:tbl>
    <w:p>
      <w:pPr>
        <w:adjustRightInd w:val="0"/>
        <w:snapToGrid w:val="0"/>
        <w:spacing w:afterLines="50"/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表A.14（续）</w:t>
      </w:r>
    </w:p>
    <w:tbl>
      <w:tblPr>
        <w:tblStyle w:val="6"/>
        <w:tblW w:w="93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02"/>
        <w:gridCol w:w="80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87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  <w:jc w:val="center"/>
        </w:trPr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共用设施设备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安全防范系统</w:t>
            </w:r>
          </w:p>
        </w:tc>
        <w:tc>
          <w:tcPr>
            <w:tcW w:w="8087" w:type="dxa"/>
            <w:vAlign w:val="center"/>
          </w:tcPr>
          <w:p>
            <w:pPr>
              <w:pStyle w:val="2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（4）周界防范系统</w:t>
            </w:r>
          </w:p>
          <w:p>
            <w:pPr>
              <w:pStyle w:val="16"/>
              <w:numPr>
                <w:ilvl w:val="0"/>
                <w:numId w:val="0"/>
              </w:numPr>
              <w:ind w:firstLine="720" w:firstLineChars="4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a.主机除尘，压线端子牢固，每月对射探头牢固性检查1次；</w:t>
            </w:r>
          </w:p>
          <w:p>
            <w:pPr>
              <w:pStyle w:val="16"/>
              <w:numPr>
                <w:ilvl w:val="0"/>
                <w:numId w:val="0"/>
              </w:numPr>
              <w:ind w:firstLine="720" w:firstLineChars="4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b.红外对射探测器每天测试1次运行状态，保障设备正常运行；</w:t>
            </w:r>
          </w:p>
          <w:p>
            <w:pPr>
              <w:pStyle w:val="16"/>
              <w:numPr>
                <w:ilvl w:val="0"/>
                <w:numId w:val="0"/>
              </w:numPr>
              <w:ind w:left="902" w:leftChars="344" w:hanging="180" w:hanging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c.报警系统有效性测试每周2次，中心报警控制管理主机能准确显示报警或故障发生的信息，并同时发出声光报警信号；</w:t>
            </w:r>
          </w:p>
          <w:p>
            <w:pPr>
              <w:pStyle w:val="16"/>
              <w:numPr>
                <w:ilvl w:val="0"/>
                <w:numId w:val="0"/>
              </w:numPr>
              <w:ind w:firstLine="720" w:firstLineChars="4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d.系统发生故障，一般性故障1日内修复；较为复杂的故障1周内修复。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409" w:leftChars="172" w:hanging="48" w:hangingChars="27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（5）技防设施设备出现运行不正常和损坏问题，应立即进行维修。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3、消防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（1）有消防安全责任制，明确各级岗位的消防安全职责。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（2）消防设施设备完好，可随时启用；保持消防通道畅通。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811" w:leftChars="172" w:hanging="450" w:hangingChars="2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（3）在出入口、电梯口等醒目位置有提示火灾危险性、安全逃生路线、安全出口、消防设施器材使用方法的明显标志和警示标语。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811" w:leftChars="172" w:hanging="450" w:hangingChars="2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（4）有灭火和应急疏散预案。有义务消防队，配备必要的消防器材，相关人员掌握消防基本知识和技能；每年至少组织1次有员工、业主或使用人参加的消防演练。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811" w:leftChars="172" w:hanging="450" w:hangingChars="2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（5）有消防安全管理制度，每年对员工进行至少2次消防安全培训。每年对业主至少有1次消防安全宣传教育，可采用宣传栏、横幅、讲座等形式。 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（6）消防控制室24小时值班，及时处理各类报警、故障信息。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（7）每月对消防泵、消防喷淋系统、防排烟系统、火灾报警装置等进行1次检查或试验。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left="811" w:leftChars="172" w:hanging="450" w:hangingChars="2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（8）发现消防安全违法行为和火灾隐患，立即纠正、排除；无法立即纠正、排除的，应向公安机关消防机构报告。</w:t>
            </w:r>
          </w:p>
          <w:p>
            <w:pPr>
              <w:pStyle w:val="25"/>
              <w:numPr>
                <w:ilvl w:val="0"/>
                <w:numId w:val="0"/>
              </w:numPr>
              <w:tabs>
                <w:tab w:val="left" w:pos="760"/>
              </w:tabs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（9）发生火情立即报警，组织扑救初起火灾，疏散遇险人员，协助配合公安机关消防机构工作。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2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电梯</w:t>
            </w:r>
          </w:p>
        </w:tc>
        <w:tc>
          <w:tcPr>
            <w:tcW w:w="8087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1、电梯24小时正常运行。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2、轿厢内按钮、照明灯具等配件保持完好，轿厢内整洁, 电梯轿厢内可视监控装置、语音提示广播等设施正常运行。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电梯每年进行1次定期检验，在电梯轿厢内或者出入口的明显位置张贴有效的电梯检验标志；在电梯轿厢内显著位置张贴电梯使用的安全注意事项和警示标志、使用管理单位名称和维保单位名称及其急修、救援、投诉电话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4、有电梯使用安全管理制度。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5、电梯紧急报警装置能随时与值班人员取得有效联系。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6、日常维护保养和定期检查中发现的问题应及时组织排除。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7、配备至少1名电梯安全管理专员，每日检查1次电梯安全状况。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8、与有相应有效资质的电梯维保单位签订电梯维保合同，根据</w:t>
            </w:r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TSG T5001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规定，明确维护保养的内容、要求、频次、期限以及双方的权利、义务与责任。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、有电梯突发事件或者事故的应急措施与救援预案，并每年演练1次。发生电梯困人时应及时采取措施。物业服务人员应在20分钟内到达现场，城区范围内专业维修人员应在30分钟内到达现场，其它地区在60分钟内到达现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663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水景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及游乐设施</w:t>
            </w:r>
          </w:p>
        </w:tc>
        <w:tc>
          <w:tcPr>
            <w:tcW w:w="8087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1、启用前进行防渗漏和防漏电检查，防止渗漏，保证用电安全。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2、使用期间每周巡查1次喷水池、水泵及其附属设施，每周检查1 次防漏电设施。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3、每日巡查1次游乐设施，确保无安全隐患。</w:t>
            </w:r>
          </w:p>
          <w:p>
            <w:pPr>
              <w:pStyle w:val="15"/>
              <w:numPr>
                <w:ilvl w:val="0"/>
                <w:numId w:val="0"/>
              </w:numPr>
              <w:ind w:left="418" w:hanging="417" w:hangingChars="2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4、有安全防护措施、警示标识。</w:t>
            </w:r>
          </w:p>
          <w:p>
            <w:pPr>
              <w:pStyle w:val="15"/>
              <w:numPr>
                <w:ilvl w:val="0"/>
                <w:numId w:val="0"/>
              </w:numPr>
              <w:ind w:left="418" w:hanging="417" w:hangingChars="2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5、游泳池开放期间有安全管理人员执勤，管理人员有健康证，水质符合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CJ 244-2007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</w:tbl>
    <w:p>
      <w:pPr>
        <w:spacing w:beforeLines="50" w:afterLines="50"/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表A.14（续）</w:t>
      </w:r>
    </w:p>
    <w:tbl>
      <w:tblPr>
        <w:tblStyle w:val="6"/>
        <w:tblW w:w="93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80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房屋管理</w:t>
            </w:r>
          </w:p>
        </w:tc>
        <w:tc>
          <w:tcPr>
            <w:tcW w:w="8099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1、制定完善的房屋管理规定、房屋维修养护制度、小区巡检制度、房屋装饰装修管理办法、户外设置物管理规定等规章制度。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2、有年度维修养护计划。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3、小区主出入口设有小区平面示意图，主要路口设有路标，组团及幢、单元（门）、户门标号标志明显。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4、房屋外观完好、整沽，外墙面砖、涂料等装饰材料无脱落、无污迹。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5、楼梯、扶手、公共门窗、休闲设施等共有部分牢固、无裂缝、无破损、无明显污渍，使用安全。</w:t>
            </w:r>
          </w:p>
          <w:p>
            <w:pPr>
              <w:pStyle w:val="15"/>
              <w:numPr>
                <w:ilvl w:val="0"/>
                <w:numId w:val="0"/>
              </w:numPr>
              <w:ind w:left="418" w:hanging="417" w:hangingChars="2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6、室外招牌、广告牌、霓虹灯按规定设置，保持整洁统一美观，无安全隐患或破损。</w:t>
            </w:r>
          </w:p>
          <w:p>
            <w:pPr>
              <w:pStyle w:val="15"/>
              <w:numPr>
                <w:ilvl w:val="0"/>
                <w:numId w:val="0"/>
              </w:numPr>
              <w:ind w:left="418" w:hanging="417" w:hangingChars="2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7、对违反规划私搭乱建、擅自改变房屋用途的行为及时劝阻，并报告业主委员会和有关部门。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2" w:hRule="atLeast"/>
          <w:jc w:val="center"/>
        </w:trPr>
        <w:tc>
          <w:tcPr>
            <w:tcW w:w="126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装饰装修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8099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1、有装饰装修管理服务制度。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2、有装饰装修管理档案。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3、受理业主或使用人的装饰装修申报登记，与业主或使用人、装饰装修企业（或施工队伍）签订住宅室内装饰装修管理服务协议，告知业主或使用人、装修负责人在装饰装修工程中的禁止行为和注意事项。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4、装饰装修期间每2日巡查1 次现场，发现业主或使用人未申报登记或者有违法违规行为的，应立即劝阻；拒不改正的，报告业主委员会及相关行政主管部门。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5、有装饰装修巡查记录，并及时归档存放。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6、委托清运装修垃圾的，应在指定地点临时堆放，及时清运；自行清运装修垃圾的，应采用袋装运输或密闭运输的方式清运。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7、对未装修的空置房，每季度进入室内巡查1次，发现异常情况应及时通知业主，并采取必要的紧急处理措施。</w:t>
            </w:r>
          </w:p>
        </w:tc>
      </w:tr>
    </w:tbl>
    <w:p>
      <w:pPr>
        <w:pStyle w:val="22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_Toc424807646"/>
      <w:bookmarkStart w:id="15" w:name="_Toc427331743"/>
      <w:bookmarkStart w:id="16" w:name="_Toc426376270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公共秩序维护</w:t>
      </w:r>
      <w:bookmarkEnd w:id="14"/>
      <w:bookmarkEnd w:id="15"/>
      <w:bookmarkEnd w:id="16"/>
    </w:p>
    <w:p>
      <w:pPr>
        <w:ind w:firstLine="42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合表A.15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3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公共秩序维护内容及要求</w:t>
      </w:r>
    </w:p>
    <w:tbl>
      <w:tblPr>
        <w:tblStyle w:val="6"/>
        <w:tblW w:w="93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8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1、秩序维护人员中55周岁以下的人员占总数的60%以上，身体健康，有较强的责任心，有较强的安全防范能力，能正确使用各类消防、物防、技防器械和设备。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2、配备对讲装置或必要的安全护卫器械。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3、住宅小区应具备门禁系统、监控系统、电子巡更系统、周界防范系统、可视对讲系统、室内防范报警系统、智能停车管理系统、消防自动报警系统或其他3项以上安全防范设施。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门岗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1、建立健全门卫、值班、巡逻、守护制度，落实岗位职责制，人员到位，责任到位。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2、出入口有专人24小时值班，按照服务合同要求进行进出车辆管理、访客登记。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3、保障值班电话畅通，接听及时。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4、对大宗物品搬出进行核实、登记，记录规范、详实。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5、对装修及其它临时施工人员实行出入证管理，加强出入询问。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6、保持出入口环境整洁、有序，道路畅通，阻止小商小贩、可疑人员随意入内。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巡逻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1、制定巡查方案，每2小时巡查1次，重点部位增加巡查频次。</w:t>
            </w:r>
          </w:p>
        </w:tc>
      </w:tr>
    </w:tbl>
    <w:p>
      <w:pPr>
        <w:spacing w:beforeLines="50" w:afterLines="50"/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表A.15（续）</w:t>
      </w:r>
    </w:p>
    <w:tbl>
      <w:tblPr>
        <w:tblStyle w:val="6"/>
        <w:tblW w:w="9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巡逻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2、每天定时巡查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楼梯间等室内公共区域，保持楼梯间畅通、无擅自占用、乱堆乱放现象。</w:t>
            </w:r>
          </w:p>
          <w:p>
            <w:pPr>
              <w:pStyle w:val="15"/>
              <w:numPr>
                <w:ilvl w:val="0"/>
                <w:numId w:val="0"/>
              </w:numPr>
              <w:ind w:left="418" w:hanging="417" w:hangingChars="2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3、巡查中发现各区域内的异常情况，应立即通知有关部门并在现场采取必要措施。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监控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1、设有监控室，有专人24小时值守，交接班记录规范、详实。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2、监控室收到报警信号后，秩序维护人员应按规定及时赶到现场进行处理。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3、监控的录入资料至少保持15日，有特殊要求的参照相关规定或行业标准秩序。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车辆管理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1、按车辆行驶要求设立标识牌和标线，指定车辆停放区域，车位标识规范。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2、按照合同约定对车辆进行管理，确保车辆有序停放，消防通道中禁止停放车辆，保证消防通道的畅通，对不按规定停车的行为进行劝阻、纠正。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3、车库门禁系统、车库内照明、消防设备设施配置齐全并保持正常使用。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4、收取车辆泊位费的车场、车库设专人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小时值班，车辆出入记录规范、详实。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5、非机动车应定点停放。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紧急事故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防范</w:t>
            </w:r>
          </w:p>
        </w:tc>
        <w:tc>
          <w:tcPr>
            <w:tcW w:w="8098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1、对火灾、治安、公共卫生、电梯故障等突发事件及洪涝、地震等突发性自然灾害，制定应急预案，明确应急事件处理责任人。事发时及时报告业主委员会和有关部门，并协助采取相应措施。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2、对因故障导致的临时性停水、停电事故，应及时排除故障并报告业主委员会和有关部门。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hAnsi="宋体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每年组织至少2次应急预案演练。</w:t>
            </w:r>
          </w:p>
        </w:tc>
      </w:tr>
    </w:tbl>
    <w:p>
      <w:pPr>
        <w:pStyle w:val="22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_Toc424807647"/>
      <w:bookmarkStart w:id="18" w:name="_Toc427331744"/>
      <w:bookmarkStart w:id="19" w:name="_Toc426376271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保洁服务</w:t>
      </w:r>
      <w:bookmarkEnd w:id="17"/>
      <w:bookmarkEnd w:id="18"/>
      <w:bookmarkEnd w:id="19"/>
    </w:p>
    <w:p>
      <w:pPr>
        <w:ind w:firstLine="42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合表A.16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3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保洁服务内容及要求</w:t>
      </w:r>
    </w:p>
    <w:tbl>
      <w:tblPr>
        <w:tblStyle w:val="6"/>
        <w:tblW w:w="94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18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楼内保洁</w:t>
            </w:r>
          </w:p>
        </w:tc>
        <w:tc>
          <w:tcPr>
            <w:tcW w:w="8183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1、楼层通道和楼梯台阶，每日清扫1次，地面每周湿拖1次。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2、电梯轿厢：每日擦拭1次电梯轿厢门、面板，每日清拖1次轿厢地面。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3、楼梯扶手、窗台、防火门、消火栓、指示牌、栏杆等每周清洁1次；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4、天花板、墙角、墙面、踢脚线每月清洁1次。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5、共用门窗玻璃，每半月擦拭1次，目视干净。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外围保洁</w:t>
            </w:r>
          </w:p>
        </w:tc>
        <w:tc>
          <w:tcPr>
            <w:tcW w:w="8183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1、道路：每日清扫2次，目视无明显杂物、污迹和积水；雨雪天气及时清扫主要通行道路，方便出行。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2、停车场、共用车库或车棚：每周清扫2次，目视无明显杂物、污迹和积水。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3、休闲娱乐、健身设施：每周擦拭2次。设施表面干净，地面无杂物。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4、绿化带：每2日清洁1次，秋冬季节或落叶较多季节增加清洁次数，绿化带无杂物。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5、路灯：每季度清洁1次，目视干净。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6、标识、宣传牌、信报箱、景观小品：每周清洁1次，目视干净。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7、天台、明沟、上人屋面：每月清洁1次，排水顺畅、无垃圾堆放。</w:t>
            </w:r>
          </w:p>
          <w:p>
            <w:pPr>
              <w:pStyle w:val="15"/>
              <w:numPr>
                <w:ilvl w:val="0"/>
                <w:numId w:val="0"/>
              </w:numPr>
              <w:ind w:left="270" w:hanging="270" w:hangingChars="15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8、水景：根据水质情况进行净化处理，使用期间每周清洁1次水面，水面无明显漂浮物，未使用时及时清洁水池池底。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9、设有公共卫生间的，每日清洁2次，</w:t>
            </w:r>
            <w:r>
              <w:rPr>
                <w:rFonts w:hint="eastAsia" w:hAnsi="宋体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每月1次对公共卫生间进行消杀。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垃圾收集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与处理</w:t>
            </w:r>
          </w:p>
        </w:tc>
        <w:tc>
          <w:tcPr>
            <w:tcW w:w="8183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1、生活垃圾由业主自行投放至楼栋集中投放点，垃圾日产日清，周围地面无散落垃圾。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2、建筑垃圾设置临时垃圾池，集中存放，定期外运。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3、垃圾桶每周清洁2次。</w:t>
            </w:r>
          </w:p>
        </w:tc>
      </w:tr>
    </w:tbl>
    <w:p>
      <w:pPr>
        <w:spacing w:beforeLines="50" w:afterLines="50"/>
        <w:jc w:val="center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表A.16（续）</w:t>
      </w:r>
    </w:p>
    <w:tbl>
      <w:tblPr>
        <w:tblStyle w:val="6"/>
        <w:tblW w:w="94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8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18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卫生消杀</w:t>
            </w:r>
          </w:p>
        </w:tc>
        <w:tc>
          <w:tcPr>
            <w:tcW w:w="8183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1、有完善的消杀灭害服务方案和管理制度。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2、针对灭蚊、蝇、蟑螂、鼠的实际需要和季节特点制定具体计划，开展卫生消杀。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投放药物位置有明显标志。</w:t>
            </w:r>
          </w:p>
        </w:tc>
      </w:tr>
    </w:tbl>
    <w:p>
      <w:pPr>
        <w:pStyle w:val="22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_Toc426376272"/>
      <w:bookmarkStart w:id="21" w:name="_Toc427331745"/>
      <w:bookmarkStart w:id="22" w:name="_Toc424807648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绿化养护</w:t>
      </w:r>
      <w:bookmarkEnd w:id="20"/>
      <w:bookmarkEnd w:id="21"/>
      <w:bookmarkEnd w:id="22"/>
    </w:p>
    <w:p>
      <w:pPr>
        <w:ind w:firstLine="42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应符合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表A.17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3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绿化养护内容及要求</w:t>
      </w:r>
    </w:p>
    <w:tbl>
      <w:tblPr>
        <w:tblStyle w:val="6"/>
        <w:tblW w:w="9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5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绿化养护</w:t>
            </w:r>
          </w:p>
        </w:tc>
        <w:tc>
          <w:tcPr>
            <w:tcW w:w="8098" w:type="dxa"/>
            <w:vAlign w:val="center"/>
          </w:tcPr>
          <w:p>
            <w:pPr>
              <w:pStyle w:val="11"/>
              <w:ind w:firstLine="0" w:firstLineChars="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1、绿化养护</w:t>
            </w:r>
          </w:p>
          <w:p>
            <w:pPr>
              <w:pStyle w:val="11"/>
              <w:ind w:firstLine="36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有专业人员对住宅小区实施绿化养护管理，并做到：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（1）对草坪、花卉、树篱、树木定期进行修剪、养护，保持观赏效果。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（2）定期清除绿地杂草、杂物，杂草面积小于5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（3）有计划地进行浇灌，灌溉水下渗充足均匀，无明显旱涝情况发生。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（4）根据植物生长情况施肥。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（5）对花卉、草坪、绿篱、乔灌木等适时补植更新，存活率达到95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，土地裸露面积小于5%。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（6）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适时组织防冻保暖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（7）定期喷洒药物，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预防病虫害</w:t>
            </w:r>
            <w:r>
              <w:rPr>
                <w:rFonts w:hint="eastAsia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（8）树冠整齐、树木侧枝分布基本均匀，不影响车辆行人通行，与建筑、架空线路无刮擦。</w:t>
            </w:r>
          </w:p>
          <w:p>
            <w:pPr>
              <w:pStyle w:val="16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（9）绿化作业产生的垃圾应在作业完成后6小时内清理干净。</w:t>
            </w:r>
          </w:p>
          <w:p>
            <w:pPr>
              <w:pStyle w:val="14"/>
              <w:numPr>
                <w:ilvl w:val="0"/>
                <w:numId w:val="0"/>
              </w:numPr>
              <w:spacing w:beforeLines="0" w:afterLines="0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2、环境布置</w:t>
            </w:r>
          </w:p>
          <w:p>
            <w:pPr>
              <w:pStyle w:val="15"/>
              <w:numPr>
                <w:ilvl w:val="0"/>
                <w:numId w:val="0"/>
              </w:numPr>
              <w:ind w:firstLine="360" w:firstLineChars="2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（1）绿化总体布局合理，视觉效果良好，满足居住环境需要，无侵占现象。</w:t>
            </w:r>
          </w:p>
          <w:p>
            <w:pPr>
              <w:pStyle w:val="15"/>
              <w:numPr>
                <w:ilvl w:val="0"/>
                <w:numId w:val="0"/>
              </w:numPr>
              <w:ind w:left="418" w:leftChars="172" w:hanging="57" w:hangingChars="32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（2）绿地设施及硬质景观保持常年完好，无人为破坏现象。</w:t>
            </w:r>
          </w:p>
          <w:p>
            <w:pPr>
              <w:pStyle w:val="11"/>
              <w:ind w:firstLine="360"/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（3）重大节日或庆典活动，对公共区域进行花木装饰。</w:t>
            </w:r>
          </w:p>
        </w:tc>
      </w:tr>
    </w:tbl>
    <w:p>
      <w:pPr>
        <w:pStyle w:val="22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_Toc427331746"/>
      <w:bookmarkStart w:id="24" w:name="_Toc424807649"/>
      <w:bookmarkStart w:id="25" w:name="_Toc426376273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社区文化建设</w:t>
      </w:r>
      <w:bookmarkEnd w:id="23"/>
      <w:bookmarkEnd w:id="24"/>
      <w:bookmarkEnd w:id="25"/>
    </w:p>
    <w:p>
      <w:pPr>
        <w:ind w:firstLine="42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应符合表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A.18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的规定。</w:t>
      </w:r>
    </w:p>
    <w:p>
      <w:pPr>
        <w:pStyle w:val="23"/>
        <w:spacing w:before="156" w:after="156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社区文化建设内容及要求</w:t>
      </w:r>
    </w:p>
    <w:tbl>
      <w:tblPr>
        <w:tblStyle w:val="6"/>
        <w:tblW w:w="93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809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内容及要求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社区文化</w:t>
            </w:r>
          </w:p>
          <w:p>
            <w:pPr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</w:tc>
        <w:tc>
          <w:tcPr>
            <w:tcW w:w="8098" w:type="dxa"/>
            <w:vAlign w:val="center"/>
          </w:tcPr>
          <w:p>
            <w:pPr>
              <w:pStyle w:val="14"/>
              <w:numPr>
                <w:ilvl w:val="0"/>
                <w:numId w:val="7"/>
              </w:numPr>
              <w:spacing w:beforeLines="0" w:afterLines="0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有管务公开栏及其它宣传栏，内容每季度更新1次。</w:t>
            </w:r>
          </w:p>
          <w:p>
            <w:pPr>
              <w:pStyle w:val="11"/>
              <w:ind w:left="210" w:hanging="210" w:hangingChars="100"/>
              <w:rPr>
                <w:rFonts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小区宣传栏和电子屏幕宣传社会主义核心价值观“富强、民主、文明、和谐，自由、平等、公正、法治，爱国、敬业、诚信、友善”；中国梦：国家富强、民族振兴、人民幸福；志愿服务精神：奉献、友爱、互助、进步；“讲文明树新风”和学雷锋志愿服务公益等内容。</w:t>
            </w:r>
          </w:p>
          <w:p>
            <w:pPr>
              <w:pStyle w:val="14"/>
              <w:numPr>
                <w:ilvl w:val="0"/>
                <w:numId w:val="0"/>
              </w:numPr>
              <w:spacing w:beforeLines="0" w:afterLines="0"/>
              <w:ind w:left="270" w:hanging="270" w:hangingChars="150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3、每年开展精神文明宣传教育工作至少2次，内容包括科学防疫、消防安全、食品卫生、房屋及其附属设施设备使用安全、环保及法律等知识。</w:t>
            </w:r>
          </w:p>
          <w:p>
            <w:pPr>
              <w:pStyle w:val="14"/>
              <w:numPr>
                <w:ilvl w:val="0"/>
                <w:numId w:val="0"/>
              </w:numPr>
              <w:spacing w:beforeLines="0" w:afterLines="0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4、每年组织社区文化活动至少2次。</w:t>
            </w:r>
          </w:p>
          <w:p>
            <w:pPr>
              <w:pStyle w:val="14"/>
              <w:numPr>
                <w:ilvl w:val="0"/>
                <w:numId w:val="0"/>
              </w:numPr>
              <w:spacing w:beforeLines="0" w:afterLines="0"/>
              <w:rPr>
                <w:rFonts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5、社区文化有活动计划、有记录、有总结，相关资料齐全。</w:t>
            </w:r>
          </w:p>
        </w:tc>
      </w:tr>
    </w:tbl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1"/>
        <w:ind w:firstLine="0" w:firstLineChars="0"/>
        <w:rPr>
          <w:rFonts w:hint="eastAsia" w:ascii="黑体" w:eastAsia="黑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eastAsia="黑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. 3 三级</w:t>
      </w:r>
      <w:r>
        <w:rPr>
          <w:rFonts w:hint="eastAsia" w:ascii="黑体" w:hAnsi="Times New Roman" w:eastAsia="黑体" w:cs="Times New Roman"/>
          <w:b/>
          <w:color w:val="000000" w:themeColor="text1"/>
          <w:kern w:val="0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小区环境</w:t>
      </w:r>
      <w:r>
        <w:rPr>
          <w:rFonts w:hint="eastAsia" w:ascii="黑体" w:eastAsia="黑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设施设备</w:t>
      </w:r>
    </w:p>
    <w:tbl>
      <w:tblPr>
        <w:tblStyle w:val="7"/>
        <w:tblW w:w="8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25"/>
        <w:gridCol w:w="1050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境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景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观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庭 院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道 路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小区庭院道路全部软硬铺装，无裸露土地。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园 林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景 观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绿地配置合理，绿地（水面）覆盖率20%；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观赏花卉树木不少于10种；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有一定数量园林小品和建筑小品，园林景观面积不少于500㎡。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卫生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主要道路及公共活动场所均匀配置废物箱；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高层按层、多层按幢设置垃圾容器，有固定的垃圾收集转运场所。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restart"/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共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安 全</w:t>
            </w:r>
          </w:p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防 范</w:t>
            </w:r>
          </w:p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 统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小区封闭，主次出入口设有保安亭，设有24小时保安值守；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可视对讲、周界防越报警、电子巡更、住户报警、闭路电视监控系统、电梯集中监视系统等系统2项以上。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 防</w:t>
            </w:r>
          </w:p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监 控</w:t>
            </w:r>
          </w:p>
          <w:p>
            <w:pPr>
              <w:spacing w:line="28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系 统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消防监控中心及配套的消防设施。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 础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 施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 备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给排水、供热、电、煤气、消防设施完备，运行有效，防雷装置安有效；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新建小区无障碍设施设备，使用情况良好，无损坏现象；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庭院灯、路灯配置合理、单元灯、楼道声控灯等设备完好；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9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 体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 娱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 施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露天休闲广场500㎡以上，并配有照明设备，有体育健身器械、设施等10件以上；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※有多功能活动室（会所）设有台球、乒乓球，棋牌室等；</w:t>
            </w:r>
          </w:p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有一定面积儿童游乐场地，设有滑梯、秋千等游乐设施。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</w:tcPr>
          <w:p>
            <w:pPr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停车</w:t>
            </w:r>
          </w:p>
          <w:p>
            <w:pPr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105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※</w:t>
            </w:r>
          </w:p>
          <w:p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停车场</w:t>
            </w:r>
          </w:p>
        </w:tc>
        <w:tc>
          <w:tcPr>
            <w:tcW w:w="6142" w:type="dxa"/>
            <w:vAlign w:val="center"/>
          </w:tcPr>
          <w:p>
            <w:pPr>
              <w:spacing w:line="300" w:lineRule="exact"/>
              <w:rPr>
                <w:rFonts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停车泊位不少于1个/4户，车辆出出入管理系统。</w:t>
            </w:r>
          </w:p>
        </w:tc>
      </w:tr>
    </w:tbl>
    <w:p>
      <w:pPr>
        <w:pStyle w:val="11"/>
        <w:ind w:firstLine="0" w:firstLineChars="0"/>
        <w:rPr>
          <w:rFonts w:hint="eastAsia" w:ascii="黑体" w:eastAsia="黑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GpPSdoBAAC6AwAADgAAAGRycy9lMm9Eb2MueG1srVPNjtMwEL4j8Q6W&#10;7zRppUUlarpaVC1CQoC08ACuM2ks+U9jt0lfAN6AExfuPFefg7GTtqvlsoe9JDOemW/m+zxe3Q5G&#10;swNgUM7WfD4rOQMrXaPsrubfv92/WXIWorCN0M5CzY8Q+O369atV7ytYuM7pBpARiA1V72vexeir&#10;ogiyAyPCzHmwFGwdGhHJxV3RoOgJ3ehiUZZvi95h49FJCIFON2OQT4j4HEDXtkrCxsm9ARtHVAQt&#10;IlEKnfKBr/O0bQsyfmnbAJHpmhPTmL/UhOxt+hbrlah2KHyn5DSCeM4ITzgZoSw1vUBtRBRsj+o/&#10;KKMkuuDaOJPOFCORrAixmJdPtHnohIfMhaQO/iJ6eDlY+fnwFZlqaBM4s8LQhZ9+/Tz9/nv684PN&#10;kzy9DxVlPXjKi8N7N6TU6TzQYWI9tGjSn/gwipO4x4u4MEQmU9FysVyWFJIUOzuEU1zLPYb4AZxh&#10;yag50u1lUcXhU4hj6jkldbPuXmlN56LSlvU1f3ezuMkFjyJGRcCxVtuUCnkrJsBEbiSRrDhsB0pN&#10;5tY1RyLc02bU3NJD4Ex/tCR8WqKzgWdjezb2HtWuy1uWegV/t480ZR7+Ckukk0NXmulP65d25rGf&#10;s65Pbv0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MRqT0naAQAAugMAAA4AAAAAAAAAAQAg&#10;AAAAHgEAAGRycy9lMm9Eb2MueG1sUEsFBgAAAAAGAAYAWQEAAGo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A8F7113"/>
    <w:multiLevelType w:val="multilevel"/>
    <w:tmpl w:val="2A8F7113"/>
    <w:lvl w:ilvl="0" w:tentative="0">
      <w:start w:val="1"/>
      <w:numFmt w:val="upperLetter"/>
      <w:pStyle w:val="1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2">
    <w:nsid w:val="2C5917C3"/>
    <w:multiLevelType w:val="multilevel"/>
    <w:tmpl w:val="2C5917C3"/>
    <w:lvl w:ilvl="0" w:tentative="0">
      <w:start w:val="1"/>
      <w:numFmt w:val="none"/>
      <w:pStyle w:val="16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 w:tentative="0">
      <w:start w:val="1"/>
      <w:numFmt w:val="bullet"/>
      <w:pStyle w:val="2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3">
    <w:nsid w:val="44C50F90"/>
    <w:multiLevelType w:val="multilevel"/>
    <w:tmpl w:val="44C50F90"/>
    <w:lvl w:ilvl="0" w:tentative="0">
      <w:start w:val="1"/>
      <w:numFmt w:val="lowerLetter"/>
      <w:pStyle w:val="1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26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4">
    <w:nsid w:val="5BE10132"/>
    <w:multiLevelType w:val="singleLevel"/>
    <w:tmpl w:val="5BE1013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0B55DC2"/>
    <w:multiLevelType w:val="multilevel"/>
    <w:tmpl w:val="60B55DC2"/>
    <w:lvl w:ilvl="0" w:tentative="0">
      <w:start w:val="1"/>
      <w:numFmt w:val="upperLetter"/>
      <w:pStyle w:val="19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3"/>
      <w:suff w:val="nothing"/>
      <w:lvlText w:val="表%1.%2　"/>
      <w:lvlJc w:val="left"/>
      <w:pPr>
        <w:ind w:left="2982" w:hanging="567"/>
      </w:pPr>
      <w:rPr>
        <w:rFonts w:hint="eastAsia"/>
        <w:b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 w:tentative="0">
      <w:start w:val="1"/>
      <w:numFmt w:val="upperLetter"/>
      <w:pStyle w:val="2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/>
        <w:i w:val="0"/>
        <w:spacing w:val="0"/>
        <w:w w:val="100"/>
        <w:sz w:val="21"/>
      </w:rPr>
    </w:lvl>
    <w:lvl w:ilvl="1" w:tentative="0">
      <w:start w:val="1"/>
      <w:numFmt w:val="decimal"/>
      <w:pStyle w:val="2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VhZjBiNDM4NDUyYTAyNTUwMmIyNzI0MDE4MTYifQ=="/>
  </w:docVars>
  <w:rsids>
    <w:rsidRoot w:val="00C754FB"/>
    <w:rsid w:val="0016598E"/>
    <w:rsid w:val="00176996"/>
    <w:rsid w:val="0022203B"/>
    <w:rsid w:val="002F67A8"/>
    <w:rsid w:val="003031CA"/>
    <w:rsid w:val="00776A77"/>
    <w:rsid w:val="00851416"/>
    <w:rsid w:val="008B4AA2"/>
    <w:rsid w:val="009976D5"/>
    <w:rsid w:val="00C754FB"/>
    <w:rsid w:val="00CE04C8"/>
    <w:rsid w:val="00CF1C1D"/>
    <w:rsid w:val="00CF2D3B"/>
    <w:rsid w:val="00D13628"/>
    <w:rsid w:val="00F960EC"/>
    <w:rsid w:val="02DE27DE"/>
    <w:rsid w:val="050959FD"/>
    <w:rsid w:val="0538315D"/>
    <w:rsid w:val="05A74EA4"/>
    <w:rsid w:val="063E3348"/>
    <w:rsid w:val="06B35A12"/>
    <w:rsid w:val="091136E8"/>
    <w:rsid w:val="09B5788C"/>
    <w:rsid w:val="09FF62EA"/>
    <w:rsid w:val="0AD059E6"/>
    <w:rsid w:val="11CA34D9"/>
    <w:rsid w:val="120A6C3F"/>
    <w:rsid w:val="139E1366"/>
    <w:rsid w:val="15D96455"/>
    <w:rsid w:val="165B350E"/>
    <w:rsid w:val="16875C9D"/>
    <w:rsid w:val="17327BDB"/>
    <w:rsid w:val="18931342"/>
    <w:rsid w:val="18CB7C7B"/>
    <w:rsid w:val="1A390CE3"/>
    <w:rsid w:val="1A7F71A2"/>
    <w:rsid w:val="1B371BF4"/>
    <w:rsid w:val="1F222F15"/>
    <w:rsid w:val="22B44CCC"/>
    <w:rsid w:val="26427500"/>
    <w:rsid w:val="27E519D5"/>
    <w:rsid w:val="27E60824"/>
    <w:rsid w:val="285D195B"/>
    <w:rsid w:val="28FE7B43"/>
    <w:rsid w:val="29496575"/>
    <w:rsid w:val="29CC4950"/>
    <w:rsid w:val="2A1849B1"/>
    <w:rsid w:val="2C7C5A08"/>
    <w:rsid w:val="2CB5479F"/>
    <w:rsid w:val="2D187FEB"/>
    <w:rsid w:val="2E153905"/>
    <w:rsid w:val="2E912199"/>
    <w:rsid w:val="3003525B"/>
    <w:rsid w:val="32581350"/>
    <w:rsid w:val="33AD3307"/>
    <w:rsid w:val="38832576"/>
    <w:rsid w:val="3B5222F3"/>
    <w:rsid w:val="3C0E69D7"/>
    <w:rsid w:val="3CDC631F"/>
    <w:rsid w:val="3E0A29B9"/>
    <w:rsid w:val="3E252422"/>
    <w:rsid w:val="3F6D54D4"/>
    <w:rsid w:val="3FC6467C"/>
    <w:rsid w:val="40D963E9"/>
    <w:rsid w:val="417142A3"/>
    <w:rsid w:val="437E0947"/>
    <w:rsid w:val="43AC2128"/>
    <w:rsid w:val="44C50756"/>
    <w:rsid w:val="45E246E7"/>
    <w:rsid w:val="463242DE"/>
    <w:rsid w:val="46A922CF"/>
    <w:rsid w:val="472A70AA"/>
    <w:rsid w:val="47B72F9F"/>
    <w:rsid w:val="47DA780B"/>
    <w:rsid w:val="4A14792F"/>
    <w:rsid w:val="4A401632"/>
    <w:rsid w:val="4B4715BC"/>
    <w:rsid w:val="4BC65449"/>
    <w:rsid w:val="4C180FA2"/>
    <w:rsid w:val="4CF248C0"/>
    <w:rsid w:val="4E8D5F1A"/>
    <w:rsid w:val="502E109A"/>
    <w:rsid w:val="52B63C7F"/>
    <w:rsid w:val="56405EC0"/>
    <w:rsid w:val="581F11FC"/>
    <w:rsid w:val="590D666B"/>
    <w:rsid w:val="5B447B1B"/>
    <w:rsid w:val="5D0C2DC4"/>
    <w:rsid w:val="5E32094D"/>
    <w:rsid w:val="5F9D6492"/>
    <w:rsid w:val="617558F9"/>
    <w:rsid w:val="621A312E"/>
    <w:rsid w:val="62732AC2"/>
    <w:rsid w:val="63202F9E"/>
    <w:rsid w:val="63FF0035"/>
    <w:rsid w:val="641D38E9"/>
    <w:rsid w:val="653B728C"/>
    <w:rsid w:val="65BB1C89"/>
    <w:rsid w:val="669007B3"/>
    <w:rsid w:val="675E3D68"/>
    <w:rsid w:val="68DF47CC"/>
    <w:rsid w:val="69206599"/>
    <w:rsid w:val="6B555F8E"/>
    <w:rsid w:val="6C273283"/>
    <w:rsid w:val="6C8C23BE"/>
    <w:rsid w:val="6DA56215"/>
    <w:rsid w:val="6E4D1668"/>
    <w:rsid w:val="727E4C1D"/>
    <w:rsid w:val="72B05951"/>
    <w:rsid w:val="737C7209"/>
    <w:rsid w:val="74982E2E"/>
    <w:rsid w:val="757C170A"/>
    <w:rsid w:val="76C63C97"/>
    <w:rsid w:val="774B720C"/>
    <w:rsid w:val="7AEC76C3"/>
    <w:rsid w:val="7B86474B"/>
    <w:rsid w:val="7D0041F3"/>
    <w:rsid w:val="7EFE495E"/>
    <w:rsid w:val="7F7069B9"/>
    <w:rsid w:val="7F80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spacing w:val="0"/>
      <w:w w:val="100"/>
      <w:szCs w:val="21"/>
      <w:u w:val="single"/>
      <w:lang w:val="zh-CN" w:eastAsia="zh-CN"/>
    </w:rPr>
  </w:style>
  <w:style w:type="paragraph" w:customStyle="1" w:styleId="10">
    <w:name w:val="目次、标准名称标题"/>
    <w:basedOn w:val="1"/>
    <w:next w:val="11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2">
    <w:name w:val="章标题"/>
    <w:next w:val="1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3">
    <w:name w:val="一级条标题"/>
    <w:next w:val="1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二级条标题"/>
    <w:basedOn w:val="13"/>
    <w:next w:val="1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5">
    <w:name w:val="字母编号列项（一级）"/>
    <w:qFormat/>
    <w:uiPriority w:val="0"/>
    <w:pPr>
      <w:numPr>
        <w:ilvl w:val="0"/>
        <w:numId w:val="2"/>
      </w:numPr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6">
    <w:name w:val="列项——（一级）"/>
    <w:qFormat/>
    <w:uiPriority w:val="0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二级无"/>
    <w:basedOn w:val="1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8">
    <w:name w:val="附录图标号"/>
    <w:basedOn w:val="1"/>
    <w:qFormat/>
    <w:uiPriority w:val="0"/>
    <w:pPr>
      <w:keepNext/>
      <w:pageBreakBefore/>
      <w:widowControl/>
      <w:numPr>
        <w:ilvl w:val="0"/>
        <w:numId w:val="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9">
    <w:name w:val="附录表标号"/>
    <w:basedOn w:val="1"/>
    <w:next w:val="11"/>
    <w:qFormat/>
    <w:uiPriority w:val="0"/>
    <w:pPr>
      <w:numPr>
        <w:ilvl w:val="0"/>
        <w:numId w:val="5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0">
    <w:name w:val="附录标识"/>
    <w:basedOn w:val="1"/>
    <w:next w:val="11"/>
    <w:qFormat/>
    <w:uiPriority w:val="0"/>
    <w:pPr>
      <w:keepNext/>
      <w:widowControl/>
      <w:numPr>
        <w:ilvl w:val="0"/>
        <w:numId w:val="6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1">
    <w:name w:val="附录章标题"/>
    <w:next w:val="11"/>
    <w:qFormat/>
    <w:uiPriority w:val="0"/>
    <w:pPr>
      <w:numPr>
        <w:ilvl w:val="1"/>
        <w:numId w:val="6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2"/>
      <w:lang w:val="en-US" w:eastAsia="zh-CN" w:bidi="ar-SA"/>
    </w:rPr>
  </w:style>
  <w:style w:type="paragraph" w:customStyle="1" w:styleId="22">
    <w:name w:val="附录一级条标题"/>
    <w:basedOn w:val="21"/>
    <w:next w:val="11"/>
    <w:qFormat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23">
    <w:name w:val="附录表标题"/>
    <w:basedOn w:val="1"/>
    <w:next w:val="11"/>
    <w:qFormat/>
    <w:uiPriority w:val="0"/>
    <w:pPr>
      <w:numPr>
        <w:ilvl w:val="1"/>
        <w:numId w:val="5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24">
    <w:name w:val="三级条标题"/>
    <w:basedOn w:val="14"/>
    <w:next w:val="11"/>
    <w:qFormat/>
    <w:uiPriority w:val="0"/>
    <w:pPr>
      <w:numPr>
        <w:ilvl w:val="3"/>
      </w:numPr>
      <w:outlineLvl w:val="4"/>
    </w:pPr>
  </w:style>
  <w:style w:type="paragraph" w:customStyle="1" w:styleId="25">
    <w:name w:val="列项●（二级）"/>
    <w:qFormat/>
    <w:uiPriority w:val="0"/>
    <w:pPr>
      <w:numPr>
        <w:ilvl w:val="1"/>
        <w:numId w:val="3"/>
      </w:numPr>
      <w:tabs>
        <w:tab w:val="left" w:pos="840"/>
        <w:tab w:val="clear" w:pos="760"/>
      </w:tabs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26">
    <w:name w:val="数字编号列项（二级）"/>
    <w:qFormat/>
    <w:uiPriority w:val="0"/>
    <w:pPr>
      <w:numPr>
        <w:ilvl w:val="1"/>
        <w:numId w:val="2"/>
      </w:numPr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4888</Words>
  <Characters>4946</Characters>
  <Lines>307</Lines>
  <Paragraphs>86</Paragraphs>
  <TotalTime>26</TotalTime>
  <ScaleCrop>false</ScaleCrop>
  <LinksUpToDate>false</LinksUpToDate>
  <CharactersWithSpaces>4964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沫小月</cp:lastModifiedBy>
  <cp:lastPrinted>2023-07-28T01:36:00Z</cp:lastPrinted>
  <dcterms:modified xsi:type="dcterms:W3CDTF">2023-10-24T01:51:52Z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9F137809DFE74AD8A2ED4800EF8F6E6B_13</vt:lpwstr>
  </property>
</Properties>
</file>